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2F" w:rsidRPr="0005149A" w:rsidRDefault="005B348D" w:rsidP="00057F2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05149A">
        <w:rPr>
          <w:rFonts w:ascii="Arial" w:hAnsi="Arial" w:cs="Arial"/>
          <w:i/>
        </w:rPr>
        <w:t>Connecting Care to Recovery - A Plan for Queensland’s State Funded Menta</w:t>
      </w:r>
      <w:r w:rsidR="00C257BB">
        <w:rPr>
          <w:rFonts w:ascii="Arial" w:hAnsi="Arial" w:cs="Arial"/>
          <w:i/>
        </w:rPr>
        <w:t>l Health</w:t>
      </w:r>
      <w:r w:rsidR="00F603A1">
        <w:rPr>
          <w:rFonts w:ascii="Arial" w:hAnsi="Arial" w:cs="Arial"/>
          <w:i/>
        </w:rPr>
        <w:t>,</w:t>
      </w:r>
      <w:r w:rsidR="00C257BB">
        <w:rPr>
          <w:rFonts w:ascii="Arial" w:hAnsi="Arial" w:cs="Arial"/>
          <w:i/>
        </w:rPr>
        <w:t xml:space="preserve"> Alcohol and Other Drug</w:t>
      </w:r>
      <w:r w:rsidRPr="0005149A">
        <w:rPr>
          <w:rFonts w:ascii="Arial" w:hAnsi="Arial" w:cs="Arial"/>
          <w:i/>
        </w:rPr>
        <w:t xml:space="preserve"> Services 2016-2021</w:t>
      </w:r>
      <w:r w:rsidRPr="0005149A">
        <w:rPr>
          <w:rFonts w:ascii="Arial" w:hAnsi="Arial" w:cs="Arial"/>
        </w:rPr>
        <w:t xml:space="preserve"> (the Plan) </w:t>
      </w:r>
      <w:r w:rsidR="00057F2F" w:rsidRPr="0005149A">
        <w:rPr>
          <w:rFonts w:ascii="Arial" w:hAnsi="Arial" w:cs="Arial"/>
        </w:rPr>
        <w:t>provides an overarching framework to link significant new initiatives and ensure their coordination and integration within an ongoing program of mental health, alcohol and other drug reforms for the State.</w:t>
      </w:r>
    </w:p>
    <w:p w:rsidR="005B348D" w:rsidRPr="0005149A" w:rsidRDefault="00057F2F" w:rsidP="00057F2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r w:rsidRPr="0005149A">
        <w:rPr>
          <w:rFonts w:ascii="Arial" w:hAnsi="Arial" w:cs="Arial"/>
        </w:rPr>
        <w:t xml:space="preserve">The Plan aligns with the directions articulated in </w:t>
      </w:r>
      <w:r w:rsidRPr="0005149A">
        <w:rPr>
          <w:rFonts w:ascii="Arial" w:hAnsi="Arial" w:cs="Arial"/>
          <w:i/>
        </w:rPr>
        <w:t>My health, Queensland’s future: Advancing health 2026</w:t>
      </w:r>
      <w:r w:rsidRPr="0005149A">
        <w:rPr>
          <w:rFonts w:ascii="Arial" w:hAnsi="Arial" w:cs="Arial"/>
        </w:rPr>
        <w:t xml:space="preserve"> </w:t>
      </w:r>
      <w:r w:rsidR="005B348D" w:rsidRPr="0005149A">
        <w:rPr>
          <w:rFonts w:ascii="Arial" w:hAnsi="Arial" w:cs="Arial"/>
        </w:rPr>
        <w:t xml:space="preserve">under the </w:t>
      </w:r>
      <w:r w:rsidR="005B348D" w:rsidRPr="0005149A">
        <w:rPr>
          <w:rFonts w:ascii="Arial" w:hAnsi="Arial" w:cs="Arial"/>
          <w:i/>
        </w:rPr>
        <w:t>Queensland Mental Health, Drug and Alcohol Strategic Plan 2014-2019</w:t>
      </w:r>
      <w:r w:rsidR="00EA058D">
        <w:rPr>
          <w:rFonts w:ascii="Arial" w:hAnsi="Arial" w:cs="Arial"/>
          <w:i/>
        </w:rPr>
        <w:t>,</w:t>
      </w:r>
      <w:r w:rsidR="005B348D" w:rsidRPr="0005149A">
        <w:rPr>
          <w:rFonts w:ascii="Arial" w:hAnsi="Arial" w:cs="Arial"/>
          <w:i/>
        </w:rPr>
        <w:t xml:space="preserve"> </w:t>
      </w:r>
      <w:r w:rsidR="005B348D" w:rsidRPr="0005149A">
        <w:rPr>
          <w:rFonts w:ascii="Arial" w:hAnsi="Arial" w:cs="Arial"/>
        </w:rPr>
        <w:t xml:space="preserve">for the Department of Health to develop </w:t>
      </w:r>
      <w:r w:rsidR="00C257BB">
        <w:rPr>
          <w:rFonts w:ascii="Arial" w:hAnsi="Arial" w:cs="Arial"/>
        </w:rPr>
        <w:t xml:space="preserve">a plan for </w:t>
      </w:r>
      <w:r w:rsidR="005B348D" w:rsidRPr="0005149A">
        <w:rPr>
          <w:rFonts w:ascii="Arial" w:hAnsi="Arial" w:cs="Arial"/>
        </w:rPr>
        <w:t>mental health</w:t>
      </w:r>
      <w:r w:rsidR="00C257BB">
        <w:rPr>
          <w:rFonts w:ascii="Arial" w:hAnsi="Arial" w:cs="Arial"/>
        </w:rPr>
        <w:t>, alcohol and other drug</w:t>
      </w:r>
      <w:r w:rsidR="005B348D" w:rsidRPr="0005149A">
        <w:rPr>
          <w:rFonts w:ascii="Arial" w:hAnsi="Arial" w:cs="Arial"/>
        </w:rPr>
        <w:t xml:space="preserve"> services.</w:t>
      </w:r>
    </w:p>
    <w:p w:rsidR="005B348D" w:rsidRPr="00596582" w:rsidRDefault="005B348D" w:rsidP="005B34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r w:rsidRPr="0005149A">
        <w:rPr>
          <w:rFonts w:ascii="Arial" w:hAnsi="Arial" w:cs="Arial"/>
        </w:rPr>
        <w:t>The Plan sets the direction and highlights priorities and investment to enhance</w:t>
      </w:r>
      <w:r w:rsidRPr="008B1BA6">
        <w:rPr>
          <w:rFonts w:ascii="Arial" w:hAnsi="Arial" w:cs="Arial"/>
        </w:rPr>
        <w:t xml:space="preserve"> the State funded mental health, alcohol and drug services system, including services procured by Queensland Health across non-government and community managed mental health organisations</w:t>
      </w:r>
      <w:r>
        <w:rPr>
          <w:rFonts w:ascii="Arial" w:hAnsi="Arial" w:cs="Arial"/>
        </w:rPr>
        <w:t>.</w:t>
      </w:r>
      <w:r w:rsidRPr="00596582">
        <w:rPr>
          <w:rFonts w:ascii="Arial" w:hAnsi="Arial" w:cs="Arial"/>
        </w:rPr>
        <w:t xml:space="preserve"> </w:t>
      </w:r>
    </w:p>
    <w:p w:rsidR="005B348D" w:rsidRDefault="005B348D" w:rsidP="005B34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r w:rsidRPr="00596582">
        <w:rPr>
          <w:rFonts w:ascii="Arial" w:hAnsi="Arial" w:cs="Arial"/>
        </w:rPr>
        <w:t>The Queensland Government is committed to responding more effectively to individuals with the most severe mental illness or substance misuse, either episodic or persistent.</w:t>
      </w:r>
      <w:r>
        <w:rPr>
          <w:rFonts w:ascii="Arial" w:hAnsi="Arial" w:cs="Arial"/>
        </w:rPr>
        <w:t xml:space="preserve"> </w:t>
      </w:r>
      <w:r w:rsidRPr="008B1BA6">
        <w:rPr>
          <w:rFonts w:ascii="Arial" w:hAnsi="Arial" w:cs="Arial"/>
        </w:rPr>
        <w:t xml:space="preserve">The Plan recognises the capacity of our service system to respond to and treat people with severe, persistent and complex multi-agency needs. </w:t>
      </w:r>
      <w:r w:rsidRPr="00596582">
        <w:rPr>
          <w:rFonts w:ascii="Arial" w:hAnsi="Arial" w:cs="Arial"/>
        </w:rPr>
        <w:t xml:space="preserve"> </w:t>
      </w:r>
    </w:p>
    <w:p w:rsidR="005B348D" w:rsidRPr="00596582" w:rsidRDefault="004F0390" w:rsidP="005B34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B348D">
        <w:rPr>
          <w:rFonts w:ascii="Arial" w:hAnsi="Arial" w:cs="Arial"/>
        </w:rPr>
        <w:t>he Plan aims to improve</w:t>
      </w:r>
      <w:r w:rsidR="005B348D" w:rsidRPr="00596582">
        <w:rPr>
          <w:rFonts w:ascii="Arial" w:hAnsi="Arial" w:cs="Arial"/>
        </w:rPr>
        <w:t xml:space="preserve"> outcomes for people with mental illness and substance misuse</w:t>
      </w:r>
      <w:r w:rsidR="005B348D">
        <w:rPr>
          <w:rFonts w:ascii="Arial" w:hAnsi="Arial" w:cs="Arial"/>
        </w:rPr>
        <w:t xml:space="preserve">. It enhances the range of services available for individuals accessing treatment and support and recognises </w:t>
      </w:r>
      <w:r w:rsidR="005B348D" w:rsidRPr="00596582">
        <w:rPr>
          <w:rFonts w:ascii="Arial" w:hAnsi="Arial" w:cs="Arial"/>
        </w:rPr>
        <w:t xml:space="preserve">the importance of individuals, carers and their families being actively engaged in all processes, including policy and planning, implantation and service delivery. </w:t>
      </w:r>
    </w:p>
    <w:p w:rsidR="005B348D" w:rsidRPr="00596582" w:rsidRDefault="001C1908" w:rsidP="005B34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Cabinet </w:t>
      </w:r>
      <w:r w:rsidR="005B348D" w:rsidRPr="00596582">
        <w:rPr>
          <w:rFonts w:ascii="Arial" w:hAnsi="Arial" w:cs="Arial"/>
          <w:u w:val="single"/>
        </w:rPr>
        <w:t>approved</w:t>
      </w:r>
      <w:r w:rsidR="005B348D" w:rsidRPr="00596582">
        <w:rPr>
          <w:rFonts w:ascii="Arial" w:hAnsi="Arial" w:cs="Arial"/>
        </w:rPr>
        <w:t xml:space="preserve"> the public release of </w:t>
      </w:r>
      <w:r w:rsidR="005B348D" w:rsidRPr="00596582">
        <w:rPr>
          <w:rFonts w:ascii="Arial" w:hAnsi="Arial" w:cs="Arial"/>
          <w:i/>
        </w:rPr>
        <w:t>Connecting Care to Recovery - A Plan for Queensland’s State Funded Mental Health</w:t>
      </w:r>
      <w:r w:rsidR="00F603A1">
        <w:rPr>
          <w:rFonts w:ascii="Arial" w:hAnsi="Arial" w:cs="Arial"/>
          <w:i/>
        </w:rPr>
        <w:t>,</w:t>
      </w:r>
      <w:r w:rsidR="005B348D" w:rsidRPr="00596582">
        <w:rPr>
          <w:rFonts w:ascii="Arial" w:hAnsi="Arial" w:cs="Arial"/>
          <w:i/>
        </w:rPr>
        <w:t xml:space="preserve"> Alcohol and Other Drug Services 2016-2021</w:t>
      </w:r>
      <w:r w:rsidR="005B348D" w:rsidRPr="00596582">
        <w:rPr>
          <w:rFonts w:ascii="Arial" w:hAnsi="Arial" w:cs="Arial"/>
        </w:rPr>
        <w:t>.</w:t>
      </w:r>
    </w:p>
    <w:p w:rsidR="005B348D" w:rsidRPr="00A2660F" w:rsidRDefault="004F0390" w:rsidP="00EB6E3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Attachmen</w:t>
      </w:r>
      <w:r w:rsidR="00EB6E34">
        <w:rPr>
          <w:rFonts w:ascii="Arial" w:hAnsi="Arial" w:cs="Arial"/>
          <w:i/>
          <w:u w:val="single"/>
        </w:rPr>
        <w:t>ts</w:t>
      </w:r>
    </w:p>
    <w:p w:rsidR="0068337F" w:rsidRDefault="00F564A0" w:rsidP="00EB6E34">
      <w:pPr>
        <w:numPr>
          <w:ilvl w:val="1"/>
          <w:numId w:val="1"/>
        </w:numPr>
        <w:tabs>
          <w:tab w:val="clear" w:pos="1443"/>
          <w:tab w:val="num" w:pos="360"/>
          <w:tab w:val="num" w:pos="709"/>
        </w:tabs>
        <w:spacing w:before="120"/>
        <w:ind w:left="709" w:hanging="308"/>
        <w:jc w:val="both"/>
        <w:rPr>
          <w:rFonts w:ascii="Arial" w:hAnsi="Arial" w:cs="Arial"/>
        </w:rPr>
      </w:pPr>
      <w:hyperlink r:id="rId7" w:history="1">
        <w:r w:rsidR="005B348D" w:rsidRPr="009833F3">
          <w:rPr>
            <w:rStyle w:val="Hyperlink"/>
            <w:rFonts w:ascii="Arial" w:hAnsi="Arial" w:cs="Arial"/>
            <w:i/>
          </w:rPr>
          <w:t>Connecting Care to Recovery - A Plan for Queensland’s State Funded Menta</w:t>
        </w:r>
        <w:r w:rsidR="00F603A1" w:rsidRPr="009833F3">
          <w:rPr>
            <w:rStyle w:val="Hyperlink"/>
            <w:rFonts w:ascii="Arial" w:hAnsi="Arial" w:cs="Arial"/>
            <w:i/>
          </w:rPr>
          <w:t>l Health, Alcohol and Other Drug</w:t>
        </w:r>
        <w:r w:rsidR="005B348D" w:rsidRPr="009833F3">
          <w:rPr>
            <w:rStyle w:val="Hyperlink"/>
            <w:rFonts w:ascii="Arial" w:hAnsi="Arial" w:cs="Arial"/>
            <w:i/>
          </w:rPr>
          <w:t xml:space="preserve"> Services 2016-2021</w:t>
        </w:r>
      </w:hyperlink>
    </w:p>
    <w:sectPr w:rsidR="0068337F" w:rsidSect="006C340A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9C" w:rsidRDefault="005A179C">
      <w:r>
        <w:separator/>
      </w:r>
    </w:p>
  </w:endnote>
  <w:endnote w:type="continuationSeparator" w:id="0">
    <w:p w:rsidR="005A179C" w:rsidRDefault="005A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9C" w:rsidRDefault="005A179C">
      <w:r>
        <w:separator/>
      </w:r>
    </w:p>
  </w:footnote>
  <w:footnote w:type="continuationSeparator" w:id="0">
    <w:p w:rsidR="005A179C" w:rsidRDefault="005A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68" w:rsidRPr="003E3AAE" w:rsidRDefault="00437E68" w:rsidP="00605645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437E68" w:rsidRPr="00D75134" w:rsidRDefault="00437E68" w:rsidP="00605645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14"/>
        <w:szCs w:val="22"/>
        <w:u w:val="single"/>
      </w:rPr>
    </w:pPr>
  </w:p>
  <w:p w:rsidR="00437E68" w:rsidRPr="001E209B" w:rsidRDefault="001C1908" w:rsidP="00605645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Cabinet </w:t>
    </w:r>
    <w:r w:rsidR="00437E68" w:rsidRPr="001E209B">
      <w:rPr>
        <w:rFonts w:ascii="Arial" w:hAnsi="Arial" w:cs="Arial"/>
        <w:b/>
        <w:sz w:val="22"/>
        <w:szCs w:val="22"/>
      </w:rPr>
      <w:t xml:space="preserve">– </w:t>
    </w:r>
    <w:r w:rsidR="00C502CA">
      <w:rPr>
        <w:rFonts w:ascii="Arial" w:hAnsi="Arial" w:cs="Arial"/>
        <w:b/>
        <w:sz w:val="22"/>
        <w:szCs w:val="22"/>
      </w:rPr>
      <w:t>August</w:t>
    </w:r>
    <w:r w:rsidR="00437E68">
      <w:rPr>
        <w:rFonts w:ascii="Arial" w:hAnsi="Arial" w:cs="Arial"/>
        <w:b/>
        <w:sz w:val="22"/>
        <w:szCs w:val="22"/>
      </w:rPr>
      <w:t xml:space="preserve"> 201</w:t>
    </w:r>
    <w:r w:rsidR="00C502CA">
      <w:rPr>
        <w:rFonts w:ascii="Arial" w:hAnsi="Arial" w:cs="Arial"/>
        <w:b/>
        <w:sz w:val="22"/>
        <w:szCs w:val="22"/>
      </w:rPr>
      <w:t>6</w:t>
    </w:r>
  </w:p>
  <w:p w:rsidR="00437E68" w:rsidRPr="00A2660F" w:rsidRDefault="00437E68" w:rsidP="00437E68">
    <w:pPr>
      <w:keepLines/>
      <w:spacing w:before="120"/>
      <w:jc w:val="both"/>
      <w:rPr>
        <w:b/>
        <w:u w:val="single"/>
      </w:rPr>
    </w:pPr>
    <w:r w:rsidRPr="00A2660F">
      <w:rPr>
        <w:rFonts w:ascii="Arial" w:hAnsi="Arial" w:cs="Arial"/>
        <w:b/>
        <w:u w:val="single"/>
      </w:rPr>
      <w:t>Connecting Care to Recovery – A Plan for Queensland’s State Funded Mental Health</w:t>
    </w:r>
    <w:r w:rsidR="00F603A1">
      <w:rPr>
        <w:rFonts w:ascii="Arial" w:hAnsi="Arial" w:cs="Arial"/>
        <w:b/>
        <w:u w:val="single"/>
      </w:rPr>
      <w:t>,</w:t>
    </w:r>
    <w:r w:rsidRPr="00A2660F">
      <w:rPr>
        <w:rFonts w:ascii="Arial" w:hAnsi="Arial" w:cs="Arial"/>
        <w:b/>
        <w:u w:val="single"/>
      </w:rPr>
      <w:t xml:space="preserve"> Alcohol and Other Drug Services 2016-2021</w:t>
    </w:r>
    <w:r w:rsidRPr="00A2660F">
      <w:rPr>
        <w:b/>
        <w:u w:val="single"/>
      </w:rPr>
      <w:t xml:space="preserve"> </w:t>
    </w:r>
  </w:p>
  <w:p w:rsidR="00437E68" w:rsidRPr="00A2660F" w:rsidRDefault="00437E68" w:rsidP="00437E6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2660F"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437E68" w:rsidRPr="003E3AAE" w:rsidRDefault="00437E68" w:rsidP="00437E68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6F87"/>
    <w:multiLevelType w:val="hybridMultilevel"/>
    <w:tmpl w:val="DD826A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8D"/>
    <w:rsid w:val="000348FC"/>
    <w:rsid w:val="000469E7"/>
    <w:rsid w:val="0005149A"/>
    <w:rsid w:val="00057290"/>
    <w:rsid w:val="00057F2F"/>
    <w:rsid w:val="00150BF3"/>
    <w:rsid w:val="001C1908"/>
    <w:rsid w:val="00276E07"/>
    <w:rsid w:val="00334097"/>
    <w:rsid w:val="00395FD6"/>
    <w:rsid w:val="00437E68"/>
    <w:rsid w:val="00460324"/>
    <w:rsid w:val="004822A1"/>
    <w:rsid w:val="004F0390"/>
    <w:rsid w:val="005A179C"/>
    <w:rsid w:val="005B348D"/>
    <w:rsid w:val="00605645"/>
    <w:rsid w:val="0068337F"/>
    <w:rsid w:val="006C340A"/>
    <w:rsid w:val="006F35FB"/>
    <w:rsid w:val="00733A6F"/>
    <w:rsid w:val="00794D1B"/>
    <w:rsid w:val="00863257"/>
    <w:rsid w:val="0088580D"/>
    <w:rsid w:val="00935986"/>
    <w:rsid w:val="009833F3"/>
    <w:rsid w:val="00A61A05"/>
    <w:rsid w:val="00A96C45"/>
    <w:rsid w:val="00B10D47"/>
    <w:rsid w:val="00C257BB"/>
    <w:rsid w:val="00C41CC0"/>
    <w:rsid w:val="00C502CA"/>
    <w:rsid w:val="00C9171F"/>
    <w:rsid w:val="00C92933"/>
    <w:rsid w:val="00E97EA3"/>
    <w:rsid w:val="00EA058D"/>
    <w:rsid w:val="00EB6E34"/>
    <w:rsid w:val="00F564A0"/>
    <w:rsid w:val="00F603A1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48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5B348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02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02C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D1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794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D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4D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D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4D1B"/>
    <w:rPr>
      <w:b/>
      <w:bCs/>
      <w:lang w:eastAsia="en-US"/>
    </w:rPr>
  </w:style>
  <w:style w:type="character" w:styleId="Hyperlink">
    <w:name w:val="Hyperlink"/>
    <w:uiPriority w:val="99"/>
    <w:unhideWhenUsed/>
    <w:rsid w:val="009833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1608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1884</CharactersWithSpaces>
  <SharedDoc>false</SharedDoc>
  <HyperlinkBase>https://www.cabinet.qld.gov.au/documents/2016/Aug/CareRec/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2016-12-22T02:37:00Z</cp:lastPrinted>
  <dcterms:created xsi:type="dcterms:W3CDTF">2017-10-25T01:47:00Z</dcterms:created>
  <dcterms:modified xsi:type="dcterms:W3CDTF">2018-03-06T01:33:00Z</dcterms:modified>
  <cp:category>Health,Drugs,Alcohol</cp:category>
</cp:coreProperties>
</file>